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6687" w:rsidRDefault="000001EF">
      <w:pPr>
        <w:rPr>
          <w:b/>
        </w:rPr>
      </w:pPr>
      <w:r>
        <w:rPr>
          <w:b/>
        </w:rPr>
        <w:t>Association</w:t>
      </w:r>
      <w:r w:rsidR="00286DB9">
        <w:rPr>
          <w:b/>
        </w:rPr>
        <w:t xml:space="preserve"> loi 1</w:t>
      </w:r>
      <w:r w:rsidR="00286DB9" w:rsidRPr="00286DB9">
        <w:rPr>
          <w:b/>
          <w:vertAlign w:val="superscript"/>
        </w:rPr>
        <w:t>er</w:t>
      </w:r>
      <w:r w:rsidR="00286DB9">
        <w:rPr>
          <w:b/>
        </w:rPr>
        <w:t xml:space="preserve"> juillet 1901 relative au contrat d’association </w:t>
      </w:r>
    </w:p>
    <w:p w:rsidR="000001EF" w:rsidRDefault="000001EF" w:rsidP="000001EF">
      <w:pPr>
        <w:ind w:firstLine="708"/>
        <w:rPr>
          <w:i/>
        </w:rPr>
      </w:pPr>
      <w:r>
        <w:rPr>
          <w:i/>
        </w:rPr>
        <w:t>Avantages</w:t>
      </w:r>
    </w:p>
    <w:p w:rsidR="001B7A95" w:rsidRDefault="003E08B8" w:rsidP="001B2ED3">
      <w:pPr>
        <w:pStyle w:val="Paragraphedeliste"/>
        <w:numPr>
          <w:ilvl w:val="0"/>
          <w:numId w:val="1"/>
        </w:numPr>
      </w:pPr>
      <w:r w:rsidRPr="00C54DFD">
        <w:rPr>
          <w:b/>
        </w:rPr>
        <w:t>Simplicité</w:t>
      </w:r>
      <w:r w:rsidR="001B7A95" w:rsidRPr="00C54DFD">
        <w:rPr>
          <w:b/>
        </w:rPr>
        <w:t xml:space="preserve"> </w:t>
      </w:r>
      <w:r w:rsidRPr="00C54DFD">
        <w:rPr>
          <w:b/>
        </w:rPr>
        <w:t>de la démarche</w:t>
      </w:r>
      <w:r>
        <w:t xml:space="preserve"> d’enregistrement de l’association : aucun formalisme</w:t>
      </w:r>
      <w:r w:rsidR="00C54DFD">
        <w:t>.</w:t>
      </w:r>
      <w:r>
        <w:t xml:space="preserve"> </w:t>
      </w:r>
      <w:r w:rsidR="00C54DFD">
        <w:t>Simple</w:t>
      </w:r>
      <w:r>
        <w:t xml:space="preserve"> échange de consentement</w:t>
      </w:r>
      <w:r w:rsidR="00C54DFD">
        <w:t>s</w:t>
      </w:r>
      <w:r>
        <w:t xml:space="preserve"> </w:t>
      </w:r>
      <w:r w:rsidR="00C54DFD">
        <w:t>requis entre minimum 2 membres</w:t>
      </w:r>
      <w:r>
        <w:t xml:space="preserve">. </w:t>
      </w:r>
      <w:r w:rsidR="00C54DFD">
        <w:t>I</w:t>
      </w:r>
      <w:r>
        <w:t xml:space="preserve">l est </w:t>
      </w:r>
      <w:r w:rsidR="00C54DFD">
        <w:t xml:space="preserve">toutefois </w:t>
      </w:r>
      <w:r>
        <w:t>nécessai</w:t>
      </w:r>
      <w:r w:rsidR="00C54DFD">
        <w:t>re de rédiger des statuts pour</w:t>
      </w:r>
      <w:r>
        <w:t xml:space="preserve"> établir les « règles » par écrit (sécurité juridique), être déclarée auprès de la préfecture et enregistrée au registre</w:t>
      </w:r>
      <w:r w:rsidR="00B460A8">
        <w:t xml:space="preserve"> national</w:t>
      </w:r>
      <w:r>
        <w:t xml:space="preserve"> des associations</w:t>
      </w:r>
      <w:r w:rsidR="001B2ED3">
        <w:t xml:space="preserve"> pour se voir attribuer un n° RNA</w:t>
      </w:r>
      <w:r>
        <w:t xml:space="preserve"> (indispensable pour avoir la personnalité juridique voire être reconnue d’utilité publique). </w:t>
      </w:r>
      <w:r w:rsidR="0051064C">
        <w:t xml:space="preserve">Déclaration par internet ou courrier. </w:t>
      </w:r>
    </w:p>
    <w:p w:rsidR="003E08B8" w:rsidRDefault="001B7A95" w:rsidP="001B2ED3">
      <w:pPr>
        <w:pStyle w:val="Paragraphedeliste"/>
        <w:numPr>
          <w:ilvl w:val="0"/>
          <w:numId w:val="1"/>
        </w:numPr>
      </w:pPr>
      <w:r w:rsidRPr="00995FA8">
        <w:rPr>
          <w:b/>
        </w:rPr>
        <w:t>Faible c</w:t>
      </w:r>
      <w:r w:rsidR="0051064C" w:rsidRPr="00995FA8">
        <w:rPr>
          <w:b/>
        </w:rPr>
        <w:t>oût</w:t>
      </w:r>
      <w:r w:rsidR="0051064C">
        <w:t xml:space="preserve"> 44€ (en dessous 1 000 caractère) ou 90 € (au-dessus</w:t>
      </w:r>
      <w:r w:rsidR="00F71EF0">
        <w:t>)</w:t>
      </w:r>
      <w:r w:rsidR="000D7ECF">
        <w:t>, pas de capital minimum requis</w:t>
      </w:r>
    </w:p>
    <w:p w:rsidR="00712E14" w:rsidRDefault="001B7A95" w:rsidP="00E46A7E">
      <w:pPr>
        <w:pStyle w:val="Paragraphedeliste"/>
        <w:numPr>
          <w:ilvl w:val="0"/>
          <w:numId w:val="1"/>
        </w:numPr>
      </w:pPr>
      <w:r w:rsidRPr="00CB1830">
        <w:rPr>
          <w:b/>
        </w:rPr>
        <w:t>Rapidité de la publication</w:t>
      </w:r>
      <w:r>
        <w:t xml:space="preserve"> au  JO de l’enregistrement : environ 1 mois après la demande</w:t>
      </w:r>
    </w:p>
    <w:p w:rsidR="003E08B8" w:rsidRPr="003E08B8" w:rsidRDefault="003E08B8" w:rsidP="00712E14">
      <w:r>
        <w:t xml:space="preserve">Informations relatives à la création disponibles ici : </w:t>
      </w:r>
      <w:hyperlink r:id="rId8" w:history="1">
        <w:r w:rsidR="001B2ED3" w:rsidRPr="00B83F39">
          <w:rPr>
            <w:rStyle w:val="Lienhypertexte"/>
          </w:rPr>
          <w:t>http://www.associations.gouv.fr/kitgratuit.html</w:t>
        </w:r>
      </w:hyperlink>
      <w:r w:rsidR="001B2ED3">
        <w:t xml:space="preserve"> </w:t>
      </w:r>
    </w:p>
    <w:p w:rsidR="00CC60CF" w:rsidRDefault="0031529D" w:rsidP="00CC60CF">
      <w:pPr>
        <w:pStyle w:val="Paragraphedeliste"/>
        <w:numPr>
          <w:ilvl w:val="0"/>
          <w:numId w:val="1"/>
        </w:numPr>
      </w:pPr>
      <w:r w:rsidRPr="001F5EDF">
        <w:rPr>
          <w:b/>
        </w:rPr>
        <w:t>Limitation des risques financiers</w:t>
      </w:r>
      <w:r>
        <w:t xml:space="preserve"> puisque les membres de l’association ne sont pas financièrement responsables des dettes</w:t>
      </w:r>
    </w:p>
    <w:p w:rsidR="0031529D" w:rsidRDefault="0031529D" w:rsidP="00CC60CF">
      <w:pPr>
        <w:pStyle w:val="Paragraphedeliste"/>
        <w:numPr>
          <w:ilvl w:val="0"/>
          <w:numId w:val="1"/>
        </w:numPr>
      </w:pPr>
      <w:r w:rsidRPr="001F5EDF">
        <w:rPr>
          <w:b/>
        </w:rPr>
        <w:t>Crédibilité</w:t>
      </w:r>
      <w:r>
        <w:t xml:space="preserve"> lors de la recherche de partenaires financiers</w:t>
      </w:r>
      <w:r w:rsidR="001F5EDF">
        <w:t xml:space="preserve"> </w:t>
      </w:r>
      <w:r w:rsidR="007D3944">
        <w:t>pour l’</w:t>
      </w:r>
      <w:r w:rsidR="001F5EDF">
        <w:t>association déclarée</w:t>
      </w:r>
    </w:p>
    <w:p w:rsidR="0031529D" w:rsidRDefault="0031529D" w:rsidP="00CC60CF">
      <w:pPr>
        <w:pStyle w:val="Paragraphedeliste"/>
        <w:numPr>
          <w:ilvl w:val="0"/>
          <w:numId w:val="1"/>
        </w:numPr>
      </w:pPr>
      <w:r w:rsidRPr="007D3944">
        <w:rPr>
          <w:b/>
        </w:rPr>
        <w:t xml:space="preserve">Démocratisation </w:t>
      </w:r>
      <w:r>
        <w:t>du processus décisionnel</w:t>
      </w:r>
      <w:r w:rsidR="00436C5B">
        <w:t> </w:t>
      </w:r>
      <w:r>
        <w:t>: chaque membre décisionnaire</w:t>
      </w:r>
    </w:p>
    <w:p w:rsidR="0057720C" w:rsidRDefault="007D3944" w:rsidP="00CC60CF">
      <w:pPr>
        <w:pStyle w:val="Paragraphedeliste"/>
        <w:numPr>
          <w:ilvl w:val="0"/>
          <w:numId w:val="1"/>
        </w:numPr>
      </w:pPr>
      <w:r>
        <w:rPr>
          <w:b/>
        </w:rPr>
        <w:t>Variété des r</w:t>
      </w:r>
      <w:r w:rsidR="0057720C" w:rsidRPr="007D3944">
        <w:rPr>
          <w:b/>
        </w:rPr>
        <w:t>essources financières</w:t>
      </w:r>
      <w:r w:rsidR="00436C5B" w:rsidRPr="007D3944">
        <w:rPr>
          <w:b/>
        </w:rPr>
        <w:t> </w:t>
      </w:r>
      <w:r w:rsidR="0057720C">
        <w:t>: dons manuels, subventions, cotisations, libéralités entre vifs ou testamentaires (après 3 ans d’existence), appels publics à la générosité, manifestation de bienfaisance, emprunt et émission de valeurs mobilière, droits d’entrée</w:t>
      </w:r>
      <w:r w:rsidR="00436C5B">
        <w:t xml:space="preserve">, mécénat </w:t>
      </w:r>
      <w:r w:rsidR="00BC6415">
        <w:t>et</w:t>
      </w:r>
      <w:r w:rsidR="00436C5B">
        <w:t xml:space="preserve"> possibilité de détenir un patrimoine immobilier non lié à leurs activités</w:t>
      </w:r>
    </w:p>
    <w:p w:rsidR="00F71EF0" w:rsidRDefault="00F71EF0" w:rsidP="00F71EF0">
      <w:pPr>
        <w:pStyle w:val="Paragraphedeliste"/>
      </w:pPr>
    </w:p>
    <w:p w:rsidR="008E6887" w:rsidRDefault="008E6887" w:rsidP="008E6887">
      <w:pPr>
        <w:ind w:left="360"/>
      </w:pPr>
      <w:r>
        <w:rPr>
          <w:i/>
        </w:rPr>
        <w:t xml:space="preserve">Inconvénients </w:t>
      </w:r>
    </w:p>
    <w:p w:rsidR="008E6887" w:rsidRPr="0057720C" w:rsidRDefault="008E6887" w:rsidP="008E6887">
      <w:r>
        <w:t xml:space="preserve">Il ne s’agit pas vraiment </w:t>
      </w:r>
      <w:r w:rsidR="00C123C5">
        <w:t>« </w:t>
      </w:r>
      <w:r>
        <w:t>d’inconvénient</w:t>
      </w:r>
      <w:r w:rsidR="00C123C5">
        <w:t>s » au sens strict</w:t>
      </w:r>
      <w:r>
        <w:t xml:space="preserve"> mais à raison de la souple</w:t>
      </w:r>
      <w:r w:rsidR="00C123C5">
        <w:t xml:space="preserve">sse de la structure associative </w:t>
      </w:r>
      <w:r>
        <w:t xml:space="preserve">doivent être définis </w:t>
      </w:r>
      <w:r w:rsidR="00C123C5">
        <w:t>l</w:t>
      </w:r>
      <w:r>
        <w:t xml:space="preserve">es points suivants (en arrivant à un consensus sur chacun des points) : </w:t>
      </w:r>
    </w:p>
    <w:p w:rsidR="008E6887" w:rsidRDefault="00C123C5" w:rsidP="008E6887">
      <w:pPr>
        <w:pStyle w:val="Paragraphedeliste"/>
        <w:numPr>
          <w:ilvl w:val="0"/>
          <w:numId w:val="4"/>
        </w:numPr>
      </w:pPr>
      <w:r>
        <w:t>S</w:t>
      </w:r>
      <w:r w:rsidR="008E6887">
        <w:t xml:space="preserve">’entendre sur les responsabilités respectives des uns et des autres parmi les membres : qui est dirigeant ? avec quelle mission ? qui est trésorier ? etc. </w:t>
      </w:r>
    </w:p>
    <w:p w:rsidR="008E6887" w:rsidRDefault="008E6887" w:rsidP="008E6887">
      <w:pPr>
        <w:pStyle w:val="Paragraphedeliste"/>
        <w:numPr>
          <w:ilvl w:val="0"/>
          <w:numId w:val="4"/>
        </w:numPr>
      </w:pPr>
      <w:r>
        <w:t>Définir les mécanismes de prise de décisions</w:t>
      </w:r>
    </w:p>
    <w:p w:rsidR="008E6887" w:rsidRPr="0031529D" w:rsidRDefault="008E6887" w:rsidP="008E6887">
      <w:pPr>
        <w:pStyle w:val="Paragraphedeliste"/>
        <w:numPr>
          <w:ilvl w:val="0"/>
          <w:numId w:val="4"/>
        </w:numPr>
      </w:pPr>
      <w:r>
        <w:t xml:space="preserve">Evaluer les moyens </w:t>
      </w:r>
      <w:r w:rsidR="00B87C4B">
        <w:t>et ressources nécessaires etc.</w:t>
      </w:r>
    </w:p>
    <w:p w:rsidR="008E6887" w:rsidRDefault="008E6887" w:rsidP="008E6887">
      <w:r>
        <w:t>Sur ces différents points il est généralement préférable de privilégier des processus « souples » c’est-à-dire pas trop encadrés dans des procédures afin de ne pas empêcher la structure d’avancer et de limiter des processus rigides aux décisions les plus importantes pour la structure. Il ne faut cependant pas être trop général : les statuts doivent être établis sur mesure en fonction de l’activité concernée et des actions engagée</w:t>
      </w:r>
      <w:r w:rsidR="000D7ECF">
        <w:t>s</w:t>
      </w:r>
      <w:r>
        <w:t xml:space="preserve">. </w:t>
      </w:r>
      <w:r w:rsidR="00C9362F">
        <w:t>Ils peuvent aussi être modifiés et réajustés ultérieurement.</w:t>
      </w:r>
    </w:p>
    <w:p w:rsidR="008E6887" w:rsidRDefault="008E6887" w:rsidP="008E6887">
      <w:r>
        <w:t xml:space="preserve">Un soin particulier devra être accordé à la rédaction de l’objet social qui peut revêtir </w:t>
      </w:r>
      <w:r w:rsidR="002F52FA">
        <w:t>un poids décisif</w:t>
      </w:r>
      <w:r w:rsidR="00034CA2">
        <w:t xml:space="preserve"> devant les juridictions </w:t>
      </w:r>
      <w:r>
        <w:t>s’agissant de l’intérêt à agir</w:t>
      </w:r>
      <w:r w:rsidR="00034CA2">
        <w:t xml:space="preserve"> de MLA</w:t>
      </w:r>
      <w:r>
        <w:t xml:space="preserve">. </w:t>
      </w:r>
    </w:p>
    <w:p w:rsidR="008E6887" w:rsidRDefault="008E6887" w:rsidP="00F71EF0">
      <w:pPr>
        <w:rPr>
          <w:b/>
        </w:rPr>
      </w:pPr>
    </w:p>
    <w:p w:rsidR="008E6887" w:rsidRDefault="008E6887" w:rsidP="00F71EF0">
      <w:pPr>
        <w:rPr>
          <w:b/>
        </w:rPr>
      </w:pPr>
    </w:p>
    <w:p w:rsidR="008E6887" w:rsidRDefault="008E6887">
      <w:pPr>
        <w:rPr>
          <w:b/>
        </w:rPr>
      </w:pPr>
      <w:r>
        <w:rPr>
          <w:b/>
        </w:rPr>
        <w:br w:type="page"/>
      </w:r>
    </w:p>
    <w:p w:rsidR="00F71EF0" w:rsidRPr="00353079" w:rsidRDefault="00F71EF0" w:rsidP="00F71EF0">
      <w:pPr>
        <w:rPr>
          <w:b/>
        </w:rPr>
      </w:pPr>
      <w:r w:rsidRPr="00353079">
        <w:rPr>
          <w:b/>
        </w:rPr>
        <w:lastRenderedPageBreak/>
        <w:t>A</w:t>
      </w:r>
      <w:r w:rsidR="00436C5B" w:rsidRPr="00353079">
        <w:rPr>
          <w:b/>
        </w:rPr>
        <w:t>ssociation reconnue d’utilité publique </w:t>
      </w:r>
    </w:p>
    <w:p w:rsidR="00F71EF0" w:rsidRPr="00F71EF0" w:rsidRDefault="00F71EF0" w:rsidP="00F71EF0">
      <w:pPr>
        <w:ind w:firstLine="708"/>
        <w:rPr>
          <w:i/>
        </w:rPr>
      </w:pPr>
      <w:r>
        <w:rPr>
          <w:i/>
        </w:rPr>
        <w:t>Avantages</w:t>
      </w:r>
    </w:p>
    <w:p w:rsidR="00F71EF0" w:rsidRDefault="00F71EF0" w:rsidP="003C4AD7">
      <w:pPr>
        <w:pStyle w:val="Paragraphedeliste"/>
        <w:numPr>
          <w:ilvl w:val="0"/>
          <w:numId w:val="6"/>
        </w:numPr>
        <w:ind w:left="709"/>
      </w:pPr>
      <w:r w:rsidRPr="00D92362">
        <w:rPr>
          <w:b/>
        </w:rPr>
        <w:t xml:space="preserve">Crédibilité </w:t>
      </w:r>
      <w:r w:rsidRPr="00D92362">
        <w:t>:</w:t>
      </w:r>
      <w:r>
        <w:t xml:space="preserve"> « label »/ légitimité particulière dans son domaine d’action </w:t>
      </w:r>
    </w:p>
    <w:p w:rsidR="00F71EF0" w:rsidRDefault="0012653B" w:rsidP="003C4AD7">
      <w:pPr>
        <w:pStyle w:val="Paragraphedeliste"/>
        <w:numPr>
          <w:ilvl w:val="0"/>
          <w:numId w:val="6"/>
        </w:numPr>
        <w:ind w:left="709"/>
      </w:pPr>
      <w:r w:rsidRPr="0012653B">
        <w:rPr>
          <w:b/>
        </w:rPr>
        <w:t>Définir</w:t>
      </w:r>
      <w:r w:rsidR="00FC7E7F" w:rsidRPr="00D92362">
        <w:rPr>
          <w:b/>
        </w:rPr>
        <w:t xml:space="preserve"> </w:t>
      </w:r>
      <w:r>
        <w:rPr>
          <w:b/>
        </w:rPr>
        <w:t>la protection d</w:t>
      </w:r>
      <w:r w:rsidR="00FC7E7F" w:rsidRPr="00D92362">
        <w:rPr>
          <w:b/>
        </w:rPr>
        <w:t xml:space="preserve">es </w:t>
      </w:r>
      <w:r w:rsidR="00A57EF0">
        <w:rPr>
          <w:b/>
        </w:rPr>
        <w:t>lanceurs d’alerte (</w:t>
      </w:r>
      <w:r w:rsidR="00F71EF0" w:rsidRPr="00D92362">
        <w:rPr>
          <w:b/>
        </w:rPr>
        <w:t>LA</w:t>
      </w:r>
      <w:r w:rsidR="00A57EF0">
        <w:rPr>
          <w:b/>
        </w:rPr>
        <w:t>)</w:t>
      </w:r>
      <w:r w:rsidR="00FC7E7F" w:rsidRPr="00D92362">
        <w:rPr>
          <w:b/>
        </w:rPr>
        <w:t xml:space="preserve"> </w:t>
      </w:r>
      <w:r w:rsidR="00F71EF0" w:rsidRPr="00D92362">
        <w:rPr>
          <w:b/>
        </w:rPr>
        <w:t>« </w:t>
      </w:r>
      <w:r w:rsidR="00E71956">
        <w:rPr>
          <w:b/>
        </w:rPr>
        <w:t>d’</w:t>
      </w:r>
      <w:r w:rsidR="00F71EF0" w:rsidRPr="00D92362">
        <w:rPr>
          <w:b/>
        </w:rPr>
        <w:t>utilité publique </w:t>
      </w:r>
      <w:r w:rsidR="00F71EF0" w:rsidRPr="00A57EF0">
        <w:rPr>
          <w:b/>
        </w:rPr>
        <w:t>» participe</w:t>
      </w:r>
      <w:r w:rsidR="00DE2D0C">
        <w:rPr>
          <w:b/>
        </w:rPr>
        <w:t>rait</w:t>
      </w:r>
      <w:r w:rsidR="00F71EF0" w:rsidRPr="00A57EF0">
        <w:rPr>
          <w:b/>
        </w:rPr>
        <w:t xml:space="preserve"> à </w:t>
      </w:r>
      <w:r w:rsidR="00E71956">
        <w:rPr>
          <w:b/>
        </w:rPr>
        <w:t>la protection de leur statut et rôle</w:t>
      </w:r>
    </w:p>
    <w:p w:rsidR="00A466CC" w:rsidRDefault="00A466CC" w:rsidP="00A466CC">
      <w:pPr>
        <w:ind w:left="349"/>
        <w:rPr>
          <w:i/>
        </w:rPr>
      </w:pPr>
    </w:p>
    <w:p w:rsidR="00A466CC" w:rsidRDefault="00A466CC" w:rsidP="00A466CC">
      <w:pPr>
        <w:ind w:left="708"/>
        <w:rPr>
          <w:i/>
        </w:rPr>
      </w:pPr>
      <w:r>
        <w:rPr>
          <w:i/>
        </w:rPr>
        <w:t>Inconvénients</w:t>
      </w:r>
    </w:p>
    <w:p w:rsidR="00A466CC" w:rsidRDefault="00A466CC" w:rsidP="00A466CC">
      <w:pPr>
        <w:pStyle w:val="Paragraphedeliste"/>
        <w:numPr>
          <w:ilvl w:val="0"/>
          <w:numId w:val="7"/>
        </w:numPr>
      </w:pPr>
      <w:r>
        <w:t xml:space="preserve">Pas évident de </w:t>
      </w:r>
      <w:r w:rsidR="00E71956">
        <w:rPr>
          <w:b/>
        </w:rPr>
        <w:t>déterminer la</w:t>
      </w:r>
      <w:r w:rsidRPr="00E71956">
        <w:rPr>
          <w:b/>
        </w:rPr>
        <w:t xml:space="preserve"> catégorie d’utilité publique</w:t>
      </w:r>
      <w:r>
        <w:t xml:space="preserve"> pour les LA (social</w:t>
      </w:r>
      <w:r w:rsidR="00F42B50">
        <w:t xml:space="preserve"> </w:t>
      </w:r>
      <w:r>
        <w:t xml:space="preserve">?) mais pourtant domaines très variés couverts par </w:t>
      </w:r>
      <w:r w:rsidR="00E71956">
        <w:t>d</w:t>
      </w:r>
      <w:r>
        <w:t>es associations reconnues</w:t>
      </w:r>
      <w:r w:rsidR="00E71956">
        <w:t xml:space="preserve"> d’utilité publique</w:t>
      </w:r>
      <w:r>
        <w:t xml:space="preserve"> : </w:t>
      </w:r>
      <w:hyperlink r:id="rId9" w:history="1">
        <w:r w:rsidRPr="00B83F39">
          <w:rPr>
            <w:rStyle w:val="Lienhypertexte"/>
          </w:rPr>
          <w:t>https://www.data.gouv.fr/fr/datasets/associations-reconnues-d-utilite-publique/</w:t>
        </w:r>
      </w:hyperlink>
      <w:r>
        <w:t xml:space="preserve"> </w:t>
      </w:r>
    </w:p>
    <w:p w:rsidR="001B7A95" w:rsidRDefault="001B7A95" w:rsidP="00E71956">
      <w:pPr>
        <w:pStyle w:val="Paragraphedeliste"/>
        <w:numPr>
          <w:ilvl w:val="0"/>
          <w:numId w:val="7"/>
        </w:numPr>
      </w:pPr>
      <w:r>
        <w:t>Obligation d’</w:t>
      </w:r>
      <w:r w:rsidRPr="00E71956">
        <w:rPr>
          <w:b/>
        </w:rPr>
        <w:t>at</w:t>
      </w:r>
      <w:r w:rsidR="00E71956" w:rsidRPr="00E71956">
        <w:rPr>
          <w:b/>
        </w:rPr>
        <w:t xml:space="preserve">tendre 3 ans </w:t>
      </w:r>
      <w:r w:rsidR="00E71956">
        <w:t xml:space="preserve">de fonctionnement de l’association. </w:t>
      </w:r>
      <w:r w:rsidR="00E71956" w:rsidRPr="00E71956">
        <w:t xml:space="preserve">Si le projet consiste simplement à réunir des personnes autour d’un projet d’intérêt général, la constitution d’une association est l’étape la plus simple à mettre en œuvre, et celle-ci pourra évoluer au fur et à mesure de sa croissance jusqu’à solliciter la reconnaissance d’utilité publique (qui ne peut être demandée que 3 ans après de fonctionnement de la structure, dit le « délai d’épreuve »). Si la notion de patrimoine et de financement est présente dès les prémices du projet, l’orientation vers la création d’une fondation ou d’un fonds de </w:t>
      </w:r>
      <w:r w:rsidR="000D7ECF">
        <w:t>dotation semble plus pertinente</w:t>
      </w:r>
    </w:p>
    <w:p w:rsidR="00702F5C" w:rsidRDefault="00702F5C" w:rsidP="00702F5C">
      <w:pPr>
        <w:pStyle w:val="Paragraphedeliste"/>
        <w:numPr>
          <w:ilvl w:val="0"/>
          <w:numId w:val="7"/>
        </w:numPr>
      </w:pPr>
      <w:r w:rsidRPr="00E71956">
        <w:rPr>
          <w:b/>
        </w:rPr>
        <w:t xml:space="preserve">Procédure longue (entre 6 et 24 mois) </w:t>
      </w:r>
      <w:r>
        <w:rPr>
          <w:b/>
        </w:rPr>
        <w:t>et incertaine de reconnaissance d’utilité publique</w:t>
      </w:r>
      <w:r>
        <w:t> : déclenchement arbitraire d’une instruction par le Ministre de l’intérieur, avis des ministères concernés, du Conseil d’Etat et délibération du CE qui refuse/ accepte la reconnaissance d’utilité publique</w:t>
      </w:r>
    </w:p>
    <w:p w:rsidR="008E6887" w:rsidRDefault="00DD23E4" w:rsidP="00CF303B">
      <w:pPr>
        <w:pStyle w:val="Paragraphedeliste"/>
        <w:numPr>
          <w:ilvl w:val="0"/>
          <w:numId w:val="7"/>
        </w:numPr>
        <w:ind w:left="709"/>
      </w:pPr>
      <w:r>
        <w:t xml:space="preserve">Nécessité d’un </w:t>
      </w:r>
      <w:r w:rsidRPr="00E71956">
        <w:rPr>
          <w:b/>
        </w:rPr>
        <w:t>patrimoine</w:t>
      </w:r>
      <w:r w:rsidR="00F71EF0" w:rsidRPr="00E71956">
        <w:rPr>
          <w:b/>
        </w:rPr>
        <w:t xml:space="preserve"> </w:t>
      </w:r>
      <w:r w:rsidR="00E71956" w:rsidRPr="00E71956">
        <w:rPr>
          <w:b/>
        </w:rPr>
        <w:t>conséquent :</w:t>
      </w:r>
      <w:r w:rsidR="00E71956">
        <w:t xml:space="preserve"> r</w:t>
      </w:r>
      <w:r w:rsidR="008E6887" w:rsidRPr="00E71956">
        <w:t>essources</w:t>
      </w:r>
      <w:r w:rsidR="008E6887">
        <w:t xml:space="preserve"> minimum de 46 000 euros annuels.</w:t>
      </w:r>
    </w:p>
    <w:p w:rsidR="008E6887" w:rsidRPr="00AE08C8" w:rsidRDefault="008E6887" w:rsidP="008E6887">
      <w:pPr>
        <w:pStyle w:val="Paragraphedeliste"/>
        <w:numPr>
          <w:ilvl w:val="0"/>
          <w:numId w:val="7"/>
        </w:numPr>
        <w:ind w:left="709"/>
        <w:rPr>
          <w:b/>
        </w:rPr>
      </w:pPr>
      <w:r w:rsidRPr="00AE08C8">
        <w:rPr>
          <w:b/>
        </w:rPr>
        <w:t>Nombre minimum d’adhérents </w:t>
      </w:r>
      <w:r w:rsidR="00F42B50" w:rsidRPr="00AE08C8">
        <w:rPr>
          <w:b/>
        </w:rPr>
        <w:t>à</w:t>
      </w:r>
      <w:r w:rsidRPr="00AE08C8">
        <w:rPr>
          <w:b/>
        </w:rPr>
        <w:t xml:space="preserve"> 200</w:t>
      </w:r>
    </w:p>
    <w:p w:rsidR="0057720C" w:rsidRDefault="0057720C" w:rsidP="00CC60CF"/>
    <w:p w:rsidR="0051064C" w:rsidRDefault="0051064C">
      <w:pPr>
        <w:rPr>
          <w:b/>
        </w:rPr>
      </w:pPr>
      <w:r>
        <w:rPr>
          <w:b/>
        </w:rPr>
        <w:br w:type="page"/>
      </w:r>
    </w:p>
    <w:p w:rsidR="00353079" w:rsidRDefault="00353079">
      <w:pPr>
        <w:rPr>
          <w:b/>
        </w:rPr>
      </w:pPr>
      <w:r>
        <w:rPr>
          <w:b/>
        </w:rPr>
        <w:lastRenderedPageBreak/>
        <w:t xml:space="preserve">Fonds de dotation </w:t>
      </w:r>
    </w:p>
    <w:p w:rsidR="00353079" w:rsidRDefault="00353079" w:rsidP="00353079">
      <w:pPr>
        <w:ind w:left="708"/>
        <w:rPr>
          <w:i/>
        </w:rPr>
      </w:pPr>
      <w:r>
        <w:rPr>
          <w:i/>
        </w:rPr>
        <w:t>Avantages</w:t>
      </w:r>
    </w:p>
    <w:p w:rsidR="00353079" w:rsidRPr="00353079" w:rsidRDefault="000D7ECF" w:rsidP="003B137F">
      <w:pPr>
        <w:pStyle w:val="Paragraphedeliste"/>
        <w:numPr>
          <w:ilvl w:val="0"/>
          <w:numId w:val="12"/>
        </w:numPr>
        <w:ind w:left="709"/>
        <w:rPr>
          <w:b/>
        </w:rPr>
      </w:pPr>
      <w:r>
        <w:t xml:space="preserve">Même </w:t>
      </w:r>
      <w:r w:rsidRPr="000D7ECF">
        <w:rPr>
          <w:b/>
        </w:rPr>
        <w:t>simplicité pour les</w:t>
      </w:r>
      <w:r w:rsidR="00353079" w:rsidRPr="000D7ECF">
        <w:rPr>
          <w:b/>
        </w:rPr>
        <w:t xml:space="preserve"> formalités</w:t>
      </w:r>
      <w:r w:rsidR="00353079">
        <w:t xml:space="preserve"> que les associations régies par la loi du 1</w:t>
      </w:r>
      <w:r w:rsidR="00353079" w:rsidRPr="00353079">
        <w:rPr>
          <w:vertAlign w:val="superscript"/>
        </w:rPr>
        <w:t>er</w:t>
      </w:r>
      <w:r w:rsidR="00353079">
        <w:t xml:space="preserve"> juillet 1901 : procédure de déclaration rapide sans autorisation préalable, auprès de la préfecture, </w:t>
      </w:r>
      <w:r w:rsidR="005C225E">
        <w:t>quasi-</w:t>
      </w:r>
      <w:r w:rsidR="00353079">
        <w:t xml:space="preserve">liberté dans la rédaction des statuts  </w:t>
      </w:r>
    </w:p>
    <w:p w:rsidR="005C225E" w:rsidRPr="00B460A8" w:rsidRDefault="00353079" w:rsidP="003B137F">
      <w:pPr>
        <w:pStyle w:val="Paragraphedeliste"/>
        <w:numPr>
          <w:ilvl w:val="0"/>
          <w:numId w:val="12"/>
        </w:numPr>
        <w:ind w:left="709"/>
        <w:rPr>
          <w:b/>
        </w:rPr>
      </w:pPr>
      <w:r w:rsidRPr="000D7ECF">
        <w:rPr>
          <w:b/>
        </w:rPr>
        <w:t>Diversité des fondateurs</w:t>
      </w:r>
      <w:r>
        <w:t> : entreprises, associations et particuliers</w:t>
      </w:r>
    </w:p>
    <w:p w:rsidR="00B460A8" w:rsidRPr="005C225E" w:rsidRDefault="00B460A8" w:rsidP="003B137F">
      <w:pPr>
        <w:pStyle w:val="Paragraphedeliste"/>
        <w:numPr>
          <w:ilvl w:val="0"/>
          <w:numId w:val="12"/>
        </w:numPr>
        <w:ind w:left="709"/>
        <w:rPr>
          <w:b/>
        </w:rPr>
      </w:pPr>
      <w:r w:rsidRPr="000D7ECF">
        <w:rPr>
          <w:b/>
        </w:rPr>
        <w:t>Réductions fiscales</w:t>
      </w:r>
      <w:r>
        <w:t xml:space="preserve"> pour les particuliers et entreprises</w:t>
      </w:r>
    </w:p>
    <w:p w:rsidR="005C225E" w:rsidRDefault="005C225E" w:rsidP="005C225E">
      <w:pPr>
        <w:rPr>
          <w:b/>
        </w:rPr>
      </w:pPr>
    </w:p>
    <w:p w:rsidR="00B460A8" w:rsidRDefault="005C225E" w:rsidP="005C225E">
      <w:pPr>
        <w:ind w:firstLine="708"/>
        <w:rPr>
          <w:i/>
        </w:rPr>
      </w:pPr>
      <w:r>
        <w:rPr>
          <w:i/>
        </w:rPr>
        <w:t>Inconvénients</w:t>
      </w:r>
    </w:p>
    <w:p w:rsidR="00B460A8" w:rsidRPr="00B460A8" w:rsidRDefault="00B460A8" w:rsidP="00B460A8">
      <w:pPr>
        <w:pStyle w:val="Paragraphedeliste"/>
        <w:numPr>
          <w:ilvl w:val="0"/>
          <w:numId w:val="13"/>
        </w:numPr>
        <w:ind w:left="709"/>
        <w:rPr>
          <w:b/>
        </w:rPr>
      </w:pPr>
      <w:r w:rsidRPr="00792497">
        <w:rPr>
          <w:b/>
        </w:rPr>
        <w:t>Minimum de 15 000 euros</w:t>
      </w:r>
      <w:r>
        <w:t xml:space="preserve"> versés par les fondateurs </w:t>
      </w:r>
    </w:p>
    <w:p w:rsidR="00B460A8" w:rsidRPr="00B460A8" w:rsidRDefault="00B460A8" w:rsidP="00B460A8">
      <w:pPr>
        <w:pStyle w:val="Paragraphedeliste"/>
        <w:numPr>
          <w:ilvl w:val="0"/>
          <w:numId w:val="13"/>
        </w:numPr>
        <w:ind w:left="709"/>
        <w:rPr>
          <w:b/>
        </w:rPr>
      </w:pPr>
      <w:r>
        <w:t xml:space="preserve">Pas de cotisations, pas de subventions </w:t>
      </w:r>
    </w:p>
    <w:p w:rsidR="00B460A8" w:rsidRPr="00B460A8" w:rsidRDefault="00B460A8" w:rsidP="00B460A8">
      <w:pPr>
        <w:pStyle w:val="Paragraphedeliste"/>
        <w:numPr>
          <w:ilvl w:val="0"/>
          <w:numId w:val="13"/>
        </w:numPr>
        <w:ind w:left="709"/>
        <w:rPr>
          <w:b/>
        </w:rPr>
      </w:pPr>
      <w:r>
        <w:t xml:space="preserve">Pas possible de disposer de sa dotation en capital (uniquement les intérêts). Les ressources du fonds sont constituées des </w:t>
      </w:r>
      <w:r w:rsidRPr="00F76C08">
        <w:rPr>
          <w:b/>
        </w:rPr>
        <w:t>revenus de la dotation</w:t>
      </w:r>
      <w:r>
        <w:t xml:space="preserve"> =&gt; nécessaire d’avoir des ressources très importantes pour dégager des revenus. </w:t>
      </w:r>
    </w:p>
    <w:p w:rsidR="00B460A8" w:rsidRPr="00F76C08" w:rsidRDefault="00B460A8" w:rsidP="00B460A8">
      <w:pPr>
        <w:pStyle w:val="Paragraphedeliste"/>
        <w:numPr>
          <w:ilvl w:val="0"/>
          <w:numId w:val="13"/>
        </w:numPr>
        <w:ind w:left="709"/>
        <w:rPr>
          <w:b/>
        </w:rPr>
      </w:pPr>
      <w:r>
        <w:t xml:space="preserve">Certification des comptes par un </w:t>
      </w:r>
      <w:r w:rsidRPr="00F76C08">
        <w:rPr>
          <w:b/>
        </w:rPr>
        <w:t xml:space="preserve">CAC </w:t>
      </w:r>
    </w:p>
    <w:p w:rsidR="00B460A8" w:rsidRPr="00B460A8" w:rsidRDefault="00B460A8" w:rsidP="00B460A8">
      <w:pPr>
        <w:pStyle w:val="Paragraphedeliste"/>
        <w:numPr>
          <w:ilvl w:val="0"/>
          <w:numId w:val="13"/>
        </w:numPr>
        <w:ind w:left="709"/>
        <w:rPr>
          <w:b/>
        </w:rPr>
      </w:pPr>
      <w:r w:rsidRPr="00F76C08">
        <w:rPr>
          <w:b/>
        </w:rPr>
        <w:t xml:space="preserve">Contrôle </w:t>
      </w:r>
      <w:r>
        <w:t>par la préfecture de la conformité de l’activité à ses statuts</w:t>
      </w:r>
    </w:p>
    <w:p w:rsidR="00353079" w:rsidRPr="00B460A8" w:rsidRDefault="00B460A8" w:rsidP="00B460A8">
      <w:pPr>
        <w:pStyle w:val="Paragraphedeliste"/>
        <w:numPr>
          <w:ilvl w:val="0"/>
          <w:numId w:val="13"/>
        </w:numPr>
        <w:ind w:left="709"/>
        <w:rPr>
          <w:b/>
        </w:rPr>
      </w:pPr>
      <w:r>
        <w:t xml:space="preserve">Pas d’exonération </w:t>
      </w:r>
      <w:r w:rsidRPr="00F76C08">
        <w:rPr>
          <w:b/>
        </w:rPr>
        <w:t xml:space="preserve">ISF </w:t>
      </w:r>
      <w:r>
        <w:t xml:space="preserve">contrairement à l’association ou fondation </w:t>
      </w:r>
      <w:r w:rsidR="00353079" w:rsidRPr="00B460A8">
        <w:rPr>
          <w:b/>
        </w:rPr>
        <w:br w:type="page"/>
      </w:r>
    </w:p>
    <w:p w:rsidR="000001EF" w:rsidRDefault="000001EF">
      <w:pPr>
        <w:rPr>
          <w:b/>
        </w:rPr>
      </w:pPr>
      <w:r>
        <w:rPr>
          <w:b/>
        </w:rPr>
        <w:lastRenderedPageBreak/>
        <w:t>Fondation reconnue d’utilité publique (FRUP)</w:t>
      </w:r>
    </w:p>
    <w:p w:rsidR="000001EF" w:rsidRPr="000001EF" w:rsidRDefault="000001EF" w:rsidP="000001EF">
      <w:pPr>
        <w:ind w:firstLine="708"/>
        <w:rPr>
          <w:i/>
        </w:rPr>
      </w:pPr>
      <w:r>
        <w:rPr>
          <w:i/>
        </w:rPr>
        <w:t>Avantages</w:t>
      </w:r>
    </w:p>
    <w:p w:rsidR="000001EF" w:rsidRDefault="00CC60CF" w:rsidP="00CC60CF">
      <w:pPr>
        <w:pStyle w:val="Paragraphedeliste"/>
        <w:numPr>
          <w:ilvl w:val="0"/>
          <w:numId w:val="1"/>
        </w:numPr>
      </w:pPr>
      <w:r w:rsidRPr="001144D7">
        <w:rPr>
          <w:b/>
        </w:rPr>
        <w:t>Fiscaux</w:t>
      </w:r>
      <w:r>
        <w:t> : mécanismes d’incitation au mécénat (</w:t>
      </w:r>
      <w:r w:rsidRPr="00CC60CF">
        <w:rPr>
          <w:i/>
        </w:rPr>
        <w:t>pour les entreprises</w:t>
      </w:r>
      <w:r>
        <w:t xml:space="preserve"> : réduction de l’IS au bénéfice; </w:t>
      </w:r>
      <w:r w:rsidRPr="00CC60CF">
        <w:rPr>
          <w:i/>
        </w:rPr>
        <w:t>pour les particuliers</w:t>
      </w:r>
      <w:r>
        <w:rPr>
          <w:i/>
        </w:rPr>
        <w:t> </w:t>
      </w:r>
      <w:r>
        <w:t>: réduction sur l’IR de 66% du don et de l’ISF à 75% à combiner avec l’IR, ils peuvent consentir des donation temporaire d’usufruit portant sur un bien générant un revenu ou pouvant être utilisé par la fondation affectataire, ils peuvent aussi effectuer un don 6 mois après une donation ou une succession)</w:t>
      </w:r>
    </w:p>
    <w:p w:rsidR="00CC60CF" w:rsidRDefault="001144D7" w:rsidP="00CC60CF">
      <w:pPr>
        <w:pStyle w:val="Paragraphedeliste"/>
        <w:numPr>
          <w:ilvl w:val="0"/>
          <w:numId w:val="1"/>
        </w:numPr>
      </w:pPr>
      <w:r w:rsidRPr="001144D7">
        <w:rPr>
          <w:b/>
        </w:rPr>
        <w:t>Financiers </w:t>
      </w:r>
      <w:r>
        <w:t xml:space="preserve">: </w:t>
      </w:r>
      <w:r w:rsidR="00F76C08">
        <w:t>d</w:t>
      </w:r>
      <w:r w:rsidR="00CC60CF">
        <w:t>étention et gestion d’un patrimoine tout en assurant une activité d’</w:t>
      </w:r>
      <w:r>
        <w:t>intérêt général. Possi</w:t>
      </w:r>
      <w:r w:rsidR="00F76C08">
        <w:t>ble de recevoir des libéralités</w:t>
      </w:r>
    </w:p>
    <w:p w:rsidR="00CC60CF" w:rsidRDefault="001144D7" w:rsidP="00CC60CF">
      <w:pPr>
        <w:pStyle w:val="Paragraphedeliste"/>
        <w:numPr>
          <w:ilvl w:val="0"/>
          <w:numId w:val="1"/>
        </w:numPr>
      </w:pPr>
      <w:r w:rsidRPr="001144D7">
        <w:rPr>
          <w:b/>
        </w:rPr>
        <w:t>Image</w:t>
      </w:r>
      <w:r>
        <w:t xml:space="preserve"> : </w:t>
      </w:r>
      <w:r w:rsidR="00CC60CF">
        <w:t>« Label FRUP » constitue un gage sérieux et de qualité auprès des mécènes</w:t>
      </w:r>
    </w:p>
    <w:p w:rsidR="00CC60CF" w:rsidRDefault="001144D7" w:rsidP="00CC60CF">
      <w:pPr>
        <w:pStyle w:val="Paragraphedeliste"/>
        <w:numPr>
          <w:ilvl w:val="0"/>
          <w:numId w:val="1"/>
        </w:numPr>
      </w:pPr>
      <w:r w:rsidRPr="001144D7">
        <w:rPr>
          <w:b/>
        </w:rPr>
        <w:t>Structurel</w:t>
      </w:r>
      <w:r>
        <w:rPr>
          <w:b/>
        </w:rPr>
        <w:t>s</w:t>
      </w:r>
      <w:r w:rsidRPr="001144D7">
        <w:rPr>
          <w:b/>
        </w:rPr>
        <w:t> </w:t>
      </w:r>
      <w:r>
        <w:t xml:space="preserve">: </w:t>
      </w:r>
      <w:r w:rsidR="00F76C08">
        <w:t>p</w:t>
      </w:r>
      <w:r w:rsidR="00CC60CF">
        <w:t xml:space="preserve">ossible de créer une FRUP à partir de structures (associative par exemple) existantes </w:t>
      </w:r>
      <w:r w:rsidR="0031529D">
        <w:t>sans avoir à recréer une personne morale</w:t>
      </w:r>
    </w:p>
    <w:p w:rsidR="0031529D" w:rsidRDefault="0031529D" w:rsidP="0031529D"/>
    <w:p w:rsidR="0031529D" w:rsidRDefault="0031529D" w:rsidP="0031529D">
      <w:pPr>
        <w:ind w:firstLine="708"/>
        <w:rPr>
          <w:i/>
        </w:rPr>
      </w:pPr>
      <w:r>
        <w:rPr>
          <w:i/>
        </w:rPr>
        <w:t>Inconvénients</w:t>
      </w:r>
    </w:p>
    <w:p w:rsidR="00F76C08" w:rsidRDefault="0031529D" w:rsidP="001144D7">
      <w:pPr>
        <w:pStyle w:val="Paragraphedeliste"/>
        <w:numPr>
          <w:ilvl w:val="0"/>
          <w:numId w:val="2"/>
        </w:numPr>
      </w:pPr>
      <w:r w:rsidRPr="001144D7">
        <w:rPr>
          <w:b/>
        </w:rPr>
        <w:t>Patrimoine préalable</w:t>
      </w:r>
      <w:r w:rsidR="001144D7" w:rsidRPr="001144D7">
        <w:rPr>
          <w:b/>
        </w:rPr>
        <w:t xml:space="preserve"> </w:t>
      </w:r>
      <w:r w:rsidRPr="001144D7">
        <w:rPr>
          <w:b/>
        </w:rPr>
        <w:t xml:space="preserve">conséquent </w:t>
      </w:r>
      <w:r>
        <w:t xml:space="preserve">permettant de remplir durablement son objet et avoir une activité suffisamment importante justifiant sa reconnaissance d’utilité publique. Aucun montant fixé par la loi. Budget prévisionnel </w:t>
      </w:r>
      <w:r w:rsidR="00F76C08">
        <w:t xml:space="preserve">des </w:t>
      </w:r>
      <w:r>
        <w:t>3 premiers exercices exigé dans le dossier de création. La pratique considère que cette dotation</w:t>
      </w:r>
      <w:r w:rsidR="00F76C08">
        <w:t xml:space="preserve"> se situe entre 1,5M€ à 2 M €. Location ou achat de locaux pour établir le siège, embauche de salariés et achat de matériels pour mise en route de la fondation (car elle a vocation « à perdurer »)</w:t>
      </w:r>
    </w:p>
    <w:p w:rsidR="001144D7" w:rsidRDefault="00F76C08" w:rsidP="001144D7">
      <w:pPr>
        <w:pStyle w:val="Paragraphedeliste"/>
        <w:numPr>
          <w:ilvl w:val="0"/>
          <w:numId w:val="2"/>
        </w:numPr>
      </w:pPr>
      <w:r w:rsidRPr="00F76C08">
        <w:rPr>
          <w:b/>
        </w:rPr>
        <w:t>Lourdeur de la procédure</w:t>
      </w:r>
      <w:r>
        <w:t> : e</w:t>
      </w:r>
      <w:r w:rsidR="0031529D" w:rsidRPr="00F76C08">
        <w:t>n</w:t>
      </w:r>
      <w:r>
        <w:t xml:space="preserve"> pratique, </w:t>
      </w:r>
      <w:r w:rsidR="0031529D">
        <w:t xml:space="preserve">acte de donation notariée sous condition suspensive de reconnaissance d’utilité publique de la future fondation. Frais d’avocats, de CAC, notaire etc. + frais de fonctionnements annuels. </w:t>
      </w:r>
    </w:p>
    <w:p w:rsidR="00E81C84" w:rsidRDefault="00E81C84" w:rsidP="00E81C84">
      <w:pPr>
        <w:pStyle w:val="Paragraphedeliste"/>
        <w:numPr>
          <w:ilvl w:val="0"/>
          <w:numId w:val="2"/>
        </w:numPr>
      </w:pPr>
      <w:r w:rsidRPr="00E71956">
        <w:rPr>
          <w:b/>
        </w:rPr>
        <w:t xml:space="preserve">Procédure longue (entre 6 et 24 mois) </w:t>
      </w:r>
      <w:r w:rsidR="00651BF6">
        <w:rPr>
          <w:b/>
        </w:rPr>
        <w:t>et incertaine de reconnaissance d’utilité publique</w:t>
      </w:r>
      <w:r>
        <w:t> : déclenchement arbitraire d’une instruction par le Ministre de l’intérieur, avis des ministères concernés, du Conseil d’Etat et délibération du CE qui refuse/ accepte la reconnaissance d’utilité publique</w:t>
      </w:r>
    </w:p>
    <w:p w:rsidR="0031529D" w:rsidRDefault="0031529D" w:rsidP="0031529D"/>
    <w:p w:rsidR="001144D7" w:rsidRDefault="001144D7">
      <w:pPr>
        <w:rPr>
          <w:b/>
        </w:rPr>
      </w:pPr>
    </w:p>
    <w:p w:rsidR="00E53EFE" w:rsidRDefault="00E53EFE">
      <w:pPr>
        <w:rPr>
          <w:b/>
        </w:rPr>
      </w:pPr>
      <w:r>
        <w:rPr>
          <w:b/>
        </w:rPr>
        <w:br w:type="page"/>
      </w:r>
    </w:p>
    <w:p w:rsidR="000001EF" w:rsidRDefault="000001EF">
      <w:pPr>
        <w:rPr>
          <w:b/>
        </w:rPr>
      </w:pPr>
      <w:r>
        <w:rPr>
          <w:b/>
        </w:rPr>
        <w:lastRenderedPageBreak/>
        <w:t>Société coopérative d’intérêt collectif</w:t>
      </w:r>
      <w:r w:rsidR="00EF0924">
        <w:rPr>
          <w:b/>
        </w:rPr>
        <w:t xml:space="preserve"> – SCIC </w:t>
      </w:r>
    </w:p>
    <w:p w:rsidR="000001EF" w:rsidRPr="000001EF" w:rsidRDefault="000001EF" w:rsidP="000001EF">
      <w:pPr>
        <w:ind w:firstLine="708"/>
        <w:rPr>
          <w:i/>
        </w:rPr>
      </w:pPr>
      <w:r>
        <w:rPr>
          <w:i/>
        </w:rPr>
        <w:t>Avantages</w:t>
      </w:r>
    </w:p>
    <w:p w:rsidR="002748F7" w:rsidRPr="0063636B" w:rsidRDefault="00B13A64" w:rsidP="002748F7">
      <w:pPr>
        <w:pStyle w:val="Paragraphedeliste"/>
        <w:numPr>
          <w:ilvl w:val="0"/>
          <w:numId w:val="8"/>
        </w:numPr>
        <w:rPr>
          <w:b/>
        </w:rPr>
      </w:pPr>
      <w:r>
        <w:t xml:space="preserve">Associe </w:t>
      </w:r>
      <w:r w:rsidRPr="00CB4330">
        <w:rPr>
          <w:b/>
        </w:rPr>
        <w:t>plusieurs acteurs</w:t>
      </w:r>
      <w:r>
        <w:t xml:space="preserve"> : entreprises, associations, collectivités, salariés, bénévoles etc. </w:t>
      </w:r>
      <w:r w:rsidR="002748F7">
        <w:t>Représentativité des associés : ils doivent au moins représenter 3 catégories (salarié de l’entreprise, personne bénéficiant des activités de la coopérative (consommateurs), personne bénévole, personne publique ou toute personne contribuant à l’activité de la coopérative). Salarié ou consommateur doit obligatoirement être associé</w:t>
      </w:r>
    </w:p>
    <w:p w:rsidR="0014098A" w:rsidRPr="0014098A" w:rsidRDefault="0014098A" w:rsidP="0063636B">
      <w:pPr>
        <w:pStyle w:val="Paragraphedeliste"/>
        <w:numPr>
          <w:ilvl w:val="0"/>
          <w:numId w:val="8"/>
        </w:numPr>
        <w:rPr>
          <w:b/>
        </w:rPr>
      </w:pPr>
      <w:r w:rsidRPr="00CB4330">
        <w:rPr>
          <w:b/>
        </w:rPr>
        <w:t>Gestion démocratique</w:t>
      </w:r>
      <w:r>
        <w:t>, une personne =  une voix</w:t>
      </w:r>
      <w:r w:rsidR="00B13A64">
        <w:t>. Partage des pouvoirs, aucune des parties prena</w:t>
      </w:r>
      <w:r w:rsidR="00CB4330">
        <w:t>ntes ne peut avoir la majorité</w:t>
      </w:r>
    </w:p>
    <w:p w:rsidR="00B13A64" w:rsidRPr="00B13A64" w:rsidRDefault="0063636B" w:rsidP="0063636B">
      <w:pPr>
        <w:pStyle w:val="Paragraphedeliste"/>
        <w:numPr>
          <w:ilvl w:val="0"/>
          <w:numId w:val="8"/>
        </w:numPr>
        <w:rPr>
          <w:b/>
        </w:rPr>
      </w:pPr>
      <w:r>
        <w:t xml:space="preserve">Intéressant de </w:t>
      </w:r>
      <w:r w:rsidRPr="00CB4330">
        <w:rPr>
          <w:b/>
        </w:rPr>
        <w:t>caractériser l’objet social de MLA</w:t>
      </w:r>
      <w:r>
        <w:t xml:space="preserve"> comme la « production de biens et de services d’intérêt collectif qui présentent un caractère d’utilité sociale »</w:t>
      </w:r>
    </w:p>
    <w:p w:rsidR="0063636B" w:rsidRPr="00E53EFE" w:rsidRDefault="00B13A64" w:rsidP="0063636B">
      <w:pPr>
        <w:pStyle w:val="Paragraphedeliste"/>
        <w:numPr>
          <w:ilvl w:val="0"/>
          <w:numId w:val="8"/>
        </w:numPr>
        <w:rPr>
          <w:b/>
        </w:rPr>
      </w:pPr>
      <w:r w:rsidRPr="00CB4330">
        <w:rPr>
          <w:b/>
        </w:rPr>
        <w:t>Capital détenu par les salariés</w:t>
      </w:r>
      <w:r>
        <w:t xml:space="preserve">, consommateurs, les collectivités etc. </w:t>
      </w:r>
      <w:r w:rsidR="0063636B">
        <w:t xml:space="preserve"> </w:t>
      </w:r>
    </w:p>
    <w:p w:rsidR="000001EF" w:rsidRDefault="00EF0924" w:rsidP="008E6887">
      <w:pPr>
        <w:pStyle w:val="Paragraphedeliste"/>
        <w:numPr>
          <w:ilvl w:val="0"/>
          <w:numId w:val="9"/>
        </w:numPr>
      </w:pPr>
      <w:r w:rsidRPr="00CB4330">
        <w:rPr>
          <w:b/>
        </w:rPr>
        <w:t>Une association peut se transformer</w:t>
      </w:r>
      <w:r>
        <w:t xml:space="preserve"> en SCIC </w:t>
      </w:r>
    </w:p>
    <w:p w:rsidR="00EF0924" w:rsidRDefault="00EF0924" w:rsidP="008E6887">
      <w:pPr>
        <w:pStyle w:val="Paragraphedeliste"/>
        <w:numPr>
          <w:ilvl w:val="0"/>
          <w:numId w:val="9"/>
        </w:numPr>
      </w:pPr>
      <w:r>
        <w:t xml:space="preserve">Possibilité de </w:t>
      </w:r>
      <w:r w:rsidRPr="00CB4330">
        <w:rPr>
          <w:b/>
        </w:rPr>
        <w:t>devenir associé tout en étant salarié</w:t>
      </w:r>
      <w:r>
        <w:t xml:space="preserve"> </w:t>
      </w:r>
    </w:p>
    <w:p w:rsidR="00EF0924" w:rsidRPr="00CB4330" w:rsidRDefault="00EF0924" w:rsidP="008E6887">
      <w:pPr>
        <w:pStyle w:val="Paragraphedeliste"/>
        <w:numPr>
          <w:ilvl w:val="0"/>
          <w:numId w:val="9"/>
        </w:numPr>
        <w:rPr>
          <w:b/>
        </w:rPr>
      </w:pPr>
      <w:r w:rsidRPr="00CB4330">
        <w:rPr>
          <w:b/>
        </w:rPr>
        <w:t>Responsabilité limitée aux apports</w:t>
      </w:r>
    </w:p>
    <w:p w:rsidR="00EF0924" w:rsidRPr="008E6887" w:rsidRDefault="00EF0924" w:rsidP="00EF0924">
      <w:pPr>
        <w:pStyle w:val="Paragraphedeliste"/>
      </w:pPr>
    </w:p>
    <w:p w:rsidR="000001EF" w:rsidRDefault="000001EF" w:rsidP="000001EF">
      <w:pPr>
        <w:ind w:firstLine="708"/>
        <w:rPr>
          <w:i/>
        </w:rPr>
      </w:pPr>
      <w:r>
        <w:rPr>
          <w:i/>
        </w:rPr>
        <w:t>Inconvénients</w:t>
      </w:r>
    </w:p>
    <w:p w:rsidR="00C32287" w:rsidRPr="00C32287" w:rsidRDefault="00C32287" w:rsidP="00E53EFE">
      <w:pPr>
        <w:pStyle w:val="Paragraphedeliste"/>
        <w:numPr>
          <w:ilvl w:val="0"/>
          <w:numId w:val="8"/>
        </w:numPr>
        <w:rPr>
          <w:b/>
        </w:rPr>
      </w:pPr>
      <w:r>
        <w:t xml:space="preserve">Forme sociale visant plutôt le </w:t>
      </w:r>
      <w:r w:rsidRPr="002748F7">
        <w:rPr>
          <w:b/>
        </w:rPr>
        <w:t>développement local</w:t>
      </w:r>
      <w:r>
        <w:t xml:space="preserve"> et une action de proximité </w:t>
      </w:r>
    </w:p>
    <w:p w:rsidR="002E7552" w:rsidRPr="00EF0924" w:rsidRDefault="002E7552" w:rsidP="00E53EFE">
      <w:pPr>
        <w:pStyle w:val="Paragraphedeliste"/>
        <w:numPr>
          <w:ilvl w:val="0"/>
          <w:numId w:val="8"/>
        </w:numPr>
        <w:rPr>
          <w:b/>
        </w:rPr>
      </w:pPr>
      <w:r>
        <w:t>Soumises à l’</w:t>
      </w:r>
      <w:r w:rsidRPr="002748F7">
        <w:rPr>
          <w:b/>
        </w:rPr>
        <w:t>IS</w:t>
      </w:r>
      <w:r>
        <w:t xml:space="preserve"> mais la part mise en réserves impartageables est déductible</w:t>
      </w:r>
    </w:p>
    <w:p w:rsidR="00EF0924" w:rsidRPr="002E7552" w:rsidRDefault="00EF0924" w:rsidP="00E53EFE">
      <w:pPr>
        <w:pStyle w:val="Paragraphedeliste"/>
        <w:numPr>
          <w:ilvl w:val="0"/>
          <w:numId w:val="8"/>
        </w:numPr>
        <w:rPr>
          <w:b/>
        </w:rPr>
      </w:pPr>
      <w:r w:rsidRPr="00F06C08">
        <w:rPr>
          <w:b/>
        </w:rPr>
        <w:t>Lourdeur de la réglementation</w:t>
      </w:r>
      <w:r w:rsidR="00F06C08" w:rsidRPr="00F06C08">
        <w:rPr>
          <w:b/>
        </w:rPr>
        <w:t xml:space="preserve"> et du fonctionnement</w:t>
      </w:r>
      <w:r>
        <w:t xml:space="preserve"> (formalités de constitution pour les sociétés + spécificités : révision tous les 5 ans, subventions, éligibilité à certaines conventions, contrats de travail avec clause d’obligation de candidature etc.)</w:t>
      </w:r>
    </w:p>
    <w:p w:rsidR="00E53EFE" w:rsidRPr="0063636B" w:rsidRDefault="002748F7" w:rsidP="00E53EFE">
      <w:pPr>
        <w:pStyle w:val="Paragraphedeliste"/>
        <w:numPr>
          <w:ilvl w:val="0"/>
          <w:numId w:val="8"/>
        </w:numPr>
        <w:rPr>
          <w:b/>
        </w:rPr>
      </w:pPr>
      <w:r w:rsidRPr="002748F7">
        <w:rPr>
          <w:b/>
        </w:rPr>
        <w:t>So</w:t>
      </w:r>
      <w:r w:rsidR="008E6887" w:rsidRPr="002748F7">
        <w:rPr>
          <w:b/>
        </w:rPr>
        <w:t xml:space="preserve">ciété </w:t>
      </w:r>
      <w:r w:rsidR="00E53EFE" w:rsidRPr="002748F7">
        <w:rPr>
          <w:b/>
        </w:rPr>
        <w:t>commerciale</w:t>
      </w:r>
      <w:r w:rsidR="00E53EFE">
        <w:t xml:space="preserve"> à capital variable</w:t>
      </w:r>
      <w:r w:rsidR="008E6887">
        <w:t xml:space="preserve"> (SA, SARL ou SAS)</w:t>
      </w:r>
      <w:r w:rsidR="00E53EFE">
        <w:t>, forme qui ne correspond pas vraiment à l’activité envisagée par MLA</w:t>
      </w:r>
      <w:r w:rsidR="0063636B">
        <w:t xml:space="preserve">. Chaque associé doit faire un apport même faible. </w:t>
      </w:r>
    </w:p>
    <w:p w:rsidR="000001EF" w:rsidRDefault="000001EF">
      <w:pPr>
        <w:rPr>
          <w:b/>
        </w:rPr>
      </w:pPr>
    </w:p>
    <w:p w:rsidR="000001EF" w:rsidRDefault="000001EF">
      <w:pPr>
        <w:rPr>
          <w:b/>
        </w:rPr>
      </w:pPr>
    </w:p>
    <w:p w:rsidR="0057720C" w:rsidRDefault="0057720C">
      <w:pPr>
        <w:rPr>
          <w:b/>
        </w:rPr>
      </w:pPr>
      <w:r>
        <w:rPr>
          <w:b/>
        </w:rPr>
        <w:br w:type="page"/>
      </w:r>
    </w:p>
    <w:p w:rsidR="000001EF" w:rsidRDefault="000001EF">
      <w:pPr>
        <w:rPr>
          <w:b/>
        </w:rPr>
      </w:pPr>
      <w:r>
        <w:rPr>
          <w:b/>
        </w:rPr>
        <w:lastRenderedPageBreak/>
        <w:t xml:space="preserve">Société coopérative et participative </w:t>
      </w:r>
      <w:r w:rsidR="00EF0924">
        <w:rPr>
          <w:b/>
        </w:rPr>
        <w:t xml:space="preserve">– SCOP </w:t>
      </w:r>
    </w:p>
    <w:p w:rsidR="000001EF" w:rsidRPr="000001EF" w:rsidRDefault="000001EF" w:rsidP="000001EF">
      <w:pPr>
        <w:ind w:firstLine="708"/>
        <w:rPr>
          <w:i/>
        </w:rPr>
      </w:pPr>
      <w:r>
        <w:rPr>
          <w:i/>
        </w:rPr>
        <w:t>Avantages</w:t>
      </w:r>
    </w:p>
    <w:p w:rsidR="000001EF" w:rsidRDefault="00B13A64" w:rsidP="00B13A64">
      <w:pPr>
        <w:pStyle w:val="Paragraphedeliste"/>
        <w:numPr>
          <w:ilvl w:val="0"/>
          <w:numId w:val="10"/>
        </w:numPr>
      </w:pPr>
      <w:r w:rsidRPr="00D25856">
        <w:rPr>
          <w:b/>
        </w:rPr>
        <w:t>Salariés associés majoritaires</w:t>
      </w:r>
      <w:r>
        <w:t xml:space="preserve"> au capital </w:t>
      </w:r>
    </w:p>
    <w:p w:rsidR="00B13A64" w:rsidRPr="00D25856" w:rsidRDefault="00B13A64" w:rsidP="00B13A64">
      <w:pPr>
        <w:pStyle w:val="Paragraphedeliste"/>
        <w:numPr>
          <w:ilvl w:val="0"/>
          <w:numId w:val="10"/>
        </w:numPr>
        <w:rPr>
          <w:b/>
        </w:rPr>
      </w:pPr>
      <w:r w:rsidRPr="00D25856">
        <w:rPr>
          <w:b/>
        </w:rPr>
        <w:t xml:space="preserve">Assiette réduite pour l’IS </w:t>
      </w:r>
      <w:r w:rsidR="00156737">
        <w:t xml:space="preserve">si le résultat est affecté pour moitié aux salariés et l’autre en réserve </w:t>
      </w:r>
    </w:p>
    <w:p w:rsidR="00B13A64" w:rsidRPr="00B13A64" w:rsidRDefault="00B13A64" w:rsidP="00B13A64">
      <w:pPr>
        <w:pStyle w:val="Paragraphedeliste"/>
      </w:pPr>
    </w:p>
    <w:p w:rsidR="000001EF" w:rsidRDefault="000001EF" w:rsidP="000001EF">
      <w:pPr>
        <w:ind w:firstLine="708"/>
        <w:rPr>
          <w:i/>
        </w:rPr>
      </w:pPr>
      <w:r>
        <w:rPr>
          <w:i/>
        </w:rPr>
        <w:t>Inconvénients</w:t>
      </w:r>
    </w:p>
    <w:p w:rsidR="00B13A64" w:rsidRPr="00D25856" w:rsidRDefault="00B13A64" w:rsidP="00B13A64">
      <w:pPr>
        <w:pStyle w:val="Paragraphedeliste"/>
        <w:numPr>
          <w:ilvl w:val="0"/>
          <w:numId w:val="10"/>
        </w:numPr>
        <w:rPr>
          <w:b/>
        </w:rPr>
      </w:pPr>
      <w:bookmarkStart w:id="0" w:name="_GoBack"/>
      <w:r>
        <w:t xml:space="preserve">Associe </w:t>
      </w:r>
      <w:r w:rsidRPr="00D25856">
        <w:rPr>
          <w:b/>
        </w:rPr>
        <w:t>principalement les salariés</w:t>
      </w:r>
      <w:r>
        <w:t xml:space="preserve"> </w:t>
      </w:r>
    </w:p>
    <w:p w:rsidR="00D25856" w:rsidRPr="00B13A64" w:rsidRDefault="00D25856" w:rsidP="00B13A64">
      <w:pPr>
        <w:pStyle w:val="Paragraphedeliste"/>
        <w:numPr>
          <w:ilvl w:val="0"/>
          <w:numId w:val="10"/>
        </w:numPr>
        <w:rPr>
          <w:b/>
        </w:rPr>
      </w:pPr>
      <w:r>
        <w:rPr>
          <w:b/>
        </w:rPr>
        <w:t>Forme commerciale</w:t>
      </w:r>
    </w:p>
    <w:p w:rsidR="000001EF" w:rsidRPr="00B13A64" w:rsidRDefault="00B13A64" w:rsidP="00B13A64">
      <w:pPr>
        <w:pStyle w:val="Paragraphedeliste"/>
        <w:numPr>
          <w:ilvl w:val="0"/>
          <w:numId w:val="10"/>
        </w:numPr>
        <w:rPr>
          <w:b/>
        </w:rPr>
      </w:pPr>
      <w:r w:rsidRPr="00D25856">
        <w:rPr>
          <w:b/>
        </w:rPr>
        <w:t>45% de réserves impartageables</w:t>
      </w:r>
      <w:r>
        <w:t xml:space="preserve"> pour contribuer au développement des fonds propres et investissements – 10% dividendes – et un versement aux salariés</w:t>
      </w:r>
    </w:p>
    <w:p w:rsidR="00B13A64" w:rsidRPr="00D25856" w:rsidRDefault="00B13A64" w:rsidP="00B13A64">
      <w:pPr>
        <w:pStyle w:val="Paragraphedeliste"/>
        <w:numPr>
          <w:ilvl w:val="0"/>
          <w:numId w:val="10"/>
        </w:numPr>
        <w:rPr>
          <w:b/>
        </w:rPr>
      </w:pPr>
      <w:r>
        <w:t xml:space="preserve">Valeur d’acquisition du </w:t>
      </w:r>
      <w:r w:rsidRPr="00D25856">
        <w:rPr>
          <w:b/>
        </w:rPr>
        <w:t>capital est « figée</w:t>
      </w:r>
      <w:r>
        <w:t> » à son acquisition (pas de plus-value ultérieure possible)</w:t>
      </w:r>
    </w:p>
    <w:p w:rsidR="00D25856" w:rsidRPr="00D447CE" w:rsidRDefault="00D25856" w:rsidP="00B13A64">
      <w:pPr>
        <w:pStyle w:val="Paragraphedeliste"/>
        <w:numPr>
          <w:ilvl w:val="0"/>
          <w:numId w:val="10"/>
        </w:numPr>
        <w:rPr>
          <w:b/>
        </w:rPr>
      </w:pPr>
      <w:r w:rsidRPr="00D25856">
        <w:rPr>
          <w:b/>
        </w:rPr>
        <w:t xml:space="preserve">Variables </w:t>
      </w:r>
      <w:r>
        <w:t>selon la forme de la SCOP. Une SCOP SA : capital minimum de 18 500 euros + CAC / SCOP SARL minimum 30 euros etc. Dans tous les cas : révision coopérative requise (audit de fonctionnement et financier)</w:t>
      </w:r>
    </w:p>
    <w:bookmarkEnd w:id="0"/>
    <w:p w:rsidR="00D25856" w:rsidRDefault="00D25856" w:rsidP="00D447CE"/>
    <w:p w:rsidR="00D447CE" w:rsidRPr="00D447CE" w:rsidRDefault="00D447CE" w:rsidP="00D447CE">
      <w:r>
        <w:t>Lien utile pou</w:t>
      </w:r>
      <w:r w:rsidR="00830EBA">
        <w:t>r</w:t>
      </w:r>
      <w:r>
        <w:t xml:space="preserve"> SCOP et SCIC : </w:t>
      </w:r>
      <w:hyperlink r:id="rId10" w:history="1">
        <w:r w:rsidRPr="00EF2B00">
          <w:rPr>
            <w:rStyle w:val="Lienhypertexte"/>
          </w:rPr>
          <w:t>https://www.colibris-lemouvement.org/passer-a-laction/creer-son-projet/creer-une-scop-ou-une-scic</w:t>
        </w:r>
      </w:hyperlink>
      <w:r>
        <w:t xml:space="preserve"> </w:t>
      </w:r>
    </w:p>
    <w:sectPr w:rsidR="00D447CE" w:rsidRPr="00D447C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68A1" w:rsidRDefault="006D68A1" w:rsidP="00353079">
      <w:pPr>
        <w:spacing w:line="240" w:lineRule="auto"/>
      </w:pPr>
      <w:r>
        <w:separator/>
      </w:r>
    </w:p>
  </w:endnote>
  <w:endnote w:type="continuationSeparator" w:id="0">
    <w:p w:rsidR="006D68A1" w:rsidRDefault="006D68A1" w:rsidP="003530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68A1" w:rsidRDefault="006D68A1" w:rsidP="00353079">
      <w:pPr>
        <w:spacing w:line="240" w:lineRule="auto"/>
      </w:pPr>
      <w:r>
        <w:separator/>
      </w:r>
    </w:p>
  </w:footnote>
  <w:footnote w:type="continuationSeparator" w:id="0">
    <w:p w:rsidR="006D68A1" w:rsidRDefault="006D68A1" w:rsidP="0035307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005DEB"/>
    <w:multiLevelType w:val="hybridMultilevel"/>
    <w:tmpl w:val="8FEE0D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7D07DF1"/>
    <w:multiLevelType w:val="hybridMultilevel"/>
    <w:tmpl w:val="D5F839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0CD5604"/>
    <w:multiLevelType w:val="hybridMultilevel"/>
    <w:tmpl w:val="205813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B2D66CD"/>
    <w:multiLevelType w:val="hybridMultilevel"/>
    <w:tmpl w:val="0BECA06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474F6C41"/>
    <w:multiLevelType w:val="hybridMultilevel"/>
    <w:tmpl w:val="90F47C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B0A715F"/>
    <w:multiLevelType w:val="hybridMultilevel"/>
    <w:tmpl w:val="A25412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0E77309"/>
    <w:multiLevelType w:val="hybridMultilevel"/>
    <w:tmpl w:val="0596B3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13C3999"/>
    <w:multiLevelType w:val="hybridMultilevel"/>
    <w:tmpl w:val="A55EAAEE"/>
    <w:lvl w:ilvl="0" w:tplc="040C0001">
      <w:start w:val="1"/>
      <w:numFmt w:val="bullet"/>
      <w:lvlText w:val=""/>
      <w:lvlJc w:val="left"/>
      <w:pPr>
        <w:ind w:left="3600" w:hanging="360"/>
      </w:pPr>
      <w:rPr>
        <w:rFonts w:ascii="Symbol" w:hAnsi="Symbol" w:hint="default"/>
      </w:rPr>
    </w:lvl>
    <w:lvl w:ilvl="1" w:tplc="040C0003" w:tentative="1">
      <w:start w:val="1"/>
      <w:numFmt w:val="bullet"/>
      <w:lvlText w:val="o"/>
      <w:lvlJc w:val="left"/>
      <w:pPr>
        <w:ind w:left="4320" w:hanging="360"/>
      </w:pPr>
      <w:rPr>
        <w:rFonts w:ascii="Courier New" w:hAnsi="Courier New" w:cs="Courier New" w:hint="default"/>
      </w:rPr>
    </w:lvl>
    <w:lvl w:ilvl="2" w:tplc="040C0005" w:tentative="1">
      <w:start w:val="1"/>
      <w:numFmt w:val="bullet"/>
      <w:lvlText w:val=""/>
      <w:lvlJc w:val="left"/>
      <w:pPr>
        <w:ind w:left="5040" w:hanging="360"/>
      </w:pPr>
      <w:rPr>
        <w:rFonts w:ascii="Wingdings" w:hAnsi="Wingdings" w:hint="default"/>
      </w:rPr>
    </w:lvl>
    <w:lvl w:ilvl="3" w:tplc="040C0001" w:tentative="1">
      <w:start w:val="1"/>
      <w:numFmt w:val="bullet"/>
      <w:lvlText w:val=""/>
      <w:lvlJc w:val="left"/>
      <w:pPr>
        <w:ind w:left="5760" w:hanging="360"/>
      </w:pPr>
      <w:rPr>
        <w:rFonts w:ascii="Symbol" w:hAnsi="Symbol" w:hint="default"/>
      </w:rPr>
    </w:lvl>
    <w:lvl w:ilvl="4" w:tplc="040C0003" w:tentative="1">
      <w:start w:val="1"/>
      <w:numFmt w:val="bullet"/>
      <w:lvlText w:val="o"/>
      <w:lvlJc w:val="left"/>
      <w:pPr>
        <w:ind w:left="6480" w:hanging="360"/>
      </w:pPr>
      <w:rPr>
        <w:rFonts w:ascii="Courier New" w:hAnsi="Courier New" w:cs="Courier New" w:hint="default"/>
      </w:rPr>
    </w:lvl>
    <w:lvl w:ilvl="5" w:tplc="040C0005" w:tentative="1">
      <w:start w:val="1"/>
      <w:numFmt w:val="bullet"/>
      <w:lvlText w:val=""/>
      <w:lvlJc w:val="left"/>
      <w:pPr>
        <w:ind w:left="7200" w:hanging="360"/>
      </w:pPr>
      <w:rPr>
        <w:rFonts w:ascii="Wingdings" w:hAnsi="Wingdings" w:hint="default"/>
      </w:rPr>
    </w:lvl>
    <w:lvl w:ilvl="6" w:tplc="040C0001" w:tentative="1">
      <w:start w:val="1"/>
      <w:numFmt w:val="bullet"/>
      <w:lvlText w:val=""/>
      <w:lvlJc w:val="left"/>
      <w:pPr>
        <w:ind w:left="7920" w:hanging="360"/>
      </w:pPr>
      <w:rPr>
        <w:rFonts w:ascii="Symbol" w:hAnsi="Symbol" w:hint="default"/>
      </w:rPr>
    </w:lvl>
    <w:lvl w:ilvl="7" w:tplc="040C0003" w:tentative="1">
      <w:start w:val="1"/>
      <w:numFmt w:val="bullet"/>
      <w:lvlText w:val="o"/>
      <w:lvlJc w:val="left"/>
      <w:pPr>
        <w:ind w:left="8640" w:hanging="360"/>
      </w:pPr>
      <w:rPr>
        <w:rFonts w:ascii="Courier New" w:hAnsi="Courier New" w:cs="Courier New" w:hint="default"/>
      </w:rPr>
    </w:lvl>
    <w:lvl w:ilvl="8" w:tplc="040C0005" w:tentative="1">
      <w:start w:val="1"/>
      <w:numFmt w:val="bullet"/>
      <w:lvlText w:val=""/>
      <w:lvlJc w:val="left"/>
      <w:pPr>
        <w:ind w:left="9360" w:hanging="360"/>
      </w:pPr>
      <w:rPr>
        <w:rFonts w:ascii="Wingdings" w:hAnsi="Wingdings" w:hint="default"/>
      </w:rPr>
    </w:lvl>
  </w:abstractNum>
  <w:abstractNum w:abstractNumId="8" w15:restartNumberingAfterBreak="0">
    <w:nsid w:val="5142171E"/>
    <w:multiLevelType w:val="hybridMultilevel"/>
    <w:tmpl w:val="380C9F8A"/>
    <w:lvl w:ilvl="0" w:tplc="040C0001">
      <w:start w:val="1"/>
      <w:numFmt w:val="bullet"/>
      <w:lvlText w:val=""/>
      <w:lvlJc w:val="left"/>
      <w:pPr>
        <w:ind w:left="3600" w:hanging="360"/>
      </w:pPr>
      <w:rPr>
        <w:rFonts w:ascii="Symbol" w:hAnsi="Symbol" w:hint="default"/>
      </w:rPr>
    </w:lvl>
    <w:lvl w:ilvl="1" w:tplc="040C0003" w:tentative="1">
      <w:start w:val="1"/>
      <w:numFmt w:val="bullet"/>
      <w:lvlText w:val="o"/>
      <w:lvlJc w:val="left"/>
      <w:pPr>
        <w:ind w:left="4320" w:hanging="360"/>
      </w:pPr>
      <w:rPr>
        <w:rFonts w:ascii="Courier New" w:hAnsi="Courier New" w:cs="Courier New" w:hint="default"/>
      </w:rPr>
    </w:lvl>
    <w:lvl w:ilvl="2" w:tplc="040C0005" w:tentative="1">
      <w:start w:val="1"/>
      <w:numFmt w:val="bullet"/>
      <w:lvlText w:val=""/>
      <w:lvlJc w:val="left"/>
      <w:pPr>
        <w:ind w:left="5040" w:hanging="360"/>
      </w:pPr>
      <w:rPr>
        <w:rFonts w:ascii="Wingdings" w:hAnsi="Wingdings" w:hint="default"/>
      </w:rPr>
    </w:lvl>
    <w:lvl w:ilvl="3" w:tplc="040C0001" w:tentative="1">
      <w:start w:val="1"/>
      <w:numFmt w:val="bullet"/>
      <w:lvlText w:val=""/>
      <w:lvlJc w:val="left"/>
      <w:pPr>
        <w:ind w:left="5760" w:hanging="360"/>
      </w:pPr>
      <w:rPr>
        <w:rFonts w:ascii="Symbol" w:hAnsi="Symbol" w:hint="default"/>
      </w:rPr>
    </w:lvl>
    <w:lvl w:ilvl="4" w:tplc="040C0003" w:tentative="1">
      <w:start w:val="1"/>
      <w:numFmt w:val="bullet"/>
      <w:lvlText w:val="o"/>
      <w:lvlJc w:val="left"/>
      <w:pPr>
        <w:ind w:left="6480" w:hanging="360"/>
      </w:pPr>
      <w:rPr>
        <w:rFonts w:ascii="Courier New" w:hAnsi="Courier New" w:cs="Courier New" w:hint="default"/>
      </w:rPr>
    </w:lvl>
    <w:lvl w:ilvl="5" w:tplc="040C0005" w:tentative="1">
      <w:start w:val="1"/>
      <w:numFmt w:val="bullet"/>
      <w:lvlText w:val=""/>
      <w:lvlJc w:val="left"/>
      <w:pPr>
        <w:ind w:left="7200" w:hanging="360"/>
      </w:pPr>
      <w:rPr>
        <w:rFonts w:ascii="Wingdings" w:hAnsi="Wingdings" w:hint="default"/>
      </w:rPr>
    </w:lvl>
    <w:lvl w:ilvl="6" w:tplc="040C0001" w:tentative="1">
      <w:start w:val="1"/>
      <w:numFmt w:val="bullet"/>
      <w:lvlText w:val=""/>
      <w:lvlJc w:val="left"/>
      <w:pPr>
        <w:ind w:left="7920" w:hanging="360"/>
      </w:pPr>
      <w:rPr>
        <w:rFonts w:ascii="Symbol" w:hAnsi="Symbol" w:hint="default"/>
      </w:rPr>
    </w:lvl>
    <w:lvl w:ilvl="7" w:tplc="040C0003" w:tentative="1">
      <w:start w:val="1"/>
      <w:numFmt w:val="bullet"/>
      <w:lvlText w:val="o"/>
      <w:lvlJc w:val="left"/>
      <w:pPr>
        <w:ind w:left="8640" w:hanging="360"/>
      </w:pPr>
      <w:rPr>
        <w:rFonts w:ascii="Courier New" w:hAnsi="Courier New" w:cs="Courier New" w:hint="default"/>
      </w:rPr>
    </w:lvl>
    <w:lvl w:ilvl="8" w:tplc="040C0005" w:tentative="1">
      <w:start w:val="1"/>
      <w:numFmt w:val="bullet"/>
      <w:lvlText w:val=""/>
      <w:lvlJc w:val="left"/>
      <w:pPr>
        <w:ind w:left="9360" w:hanging="360"/>
      </w:pPr>
      <w:rPr>
        <w:rFonts w:ascii="Wingdings" w:hAnsi="Wingdings" w:hint="default"/>
      </w:rPr>
    </w:lvl>
  </w:abstractNum>
  <w:abstractNum w:abstractNumId="9" w15:restartNumberingAfterBreak="0">
    <w:nsid w:val="65A53306"/>
    <w:multiLevelType w:val="hybridMultilevel"/>
    <w:tmpl w:val="6D8E762A"/>
    <w:lvl w:ilvl="0" w:tplc="040C0001">
      <w:start w:val="1"/>
      <w:numFmt w:val="bullet"/>
      <w:lvlText w:val=""/>
      <w:lvlJc w:val="left"/>
      <w:pPr>
        <w:ind w:left="3879" w:hanging="360"/>
      </w:pPr>
      <w:rPr>
        <w:rFonts w:ascii="Symbol" w:hAnsi="Symbol" w:hint="default"/>
      </w:rPr>
    </w:lvl>
    <w:lvl w:ilvl="1" w:tplc="040C0003" w:tentative="1">
      <w:start w:val="1"/>
      <w:numFmt w:val="bullet"/>
      <w:lvlText w:val="o"/>
      <w:lvlJc w:val="left"/>
      <w:pPr>
        <w:ind w:left="4599" w:hanging="360"/>
      </w:pPr>
      <w:rPr>
        <w:rFonts w:ascii="Courier New" w:hAnsi="Courier New" w:cs="Courier New" w:hint="default"/>
      </w:rPr>
    </w:lvl>
    <w:lvl w:ilvl="2" w:tplc="040C0005" w:tentative="1">
      <w:start w:val="1"/>
      <w:numFmt w:val="bullet"/>
      <w:lvlText w:val=""/>
      <w:lvlJc w:val="left"/>
      <w:pPr>
        <w:ind w:left="5319" w:hanging="360"/>
      </w:pPr>
      <w:rPr>
        <w:rFonts w:ascii="Wingdings" w:hAnsi="Wingdings" w:hint="default"/>
      </w:rPr>
    </w:lvl>
    <w:lvl w:ilvl="3" w:tplc="040C0001" w:tentative="1">
      <w:start w:val="1"/>
      <w:numFmt w:val="bullet"/>
      <w:lvlText w:val=""/>
      <w:lvlJc w:val="left"/>
      <w:pPr>
        <w:ind w:left="6039" w:hanging="360"/>
      </w:pPr>
      <w:rPr>
        <w:rFonts w:ascii="Symbol" w:hAnsi="Symbol" w:hint="default"/>
      </w:rPr>
    </w:lvl>
    <w:lvl w:ilvl="4" w:tplc="040C0003" w:tentative="1">
      <w:start w:val="1"/>
      <w:numFmt w:val="bullet"/>
      <w:lvlText w:val="o"/>
      <w:lvlJc w:val="left"/>
      <w:pPr>
        <w:ind w:left="6759" w:hanging="360"/>
      </w:pPr>
      <w:rPr>
        <w:rFonts w:ascii="Courier New" w:hAnsi="Courier New" w:cs="Courier New" w:hint="default"/>
      </w:rPr>
    </w:lvl>
    <w:lvl w:ilvl="5" w:tplc="040C0005" w:tentative="1">
      <w:start w:val="1"/>
      <w:numFmt w:val="bullet"/>
      <w:lvlText w:val=""/>
      <w:lvlJc w:val="left"/>
      <w:pPr>
        <w:ind w:left="7479" w:hanging="360"/>
      </w:pPr>
      <w:rPr>
        <w:rFonts w:ascii="Wingdings" w:hAnsi="Wingdings" w:hint="default"/>
      </w:rPr>
    </w:lvl>
    <w:lvl w:ilvl="6" w:tplc="040C0001" w:tentative="1">
      <w:start w:val="1"/>
      <w:numFmt w:val="bullet"/>
      <w:lvlText w:val=""/>
      <w:lvlJc w:val="left"/>
      <w:pPr>
        <w:ind w:left="8199" w:hanging="360"/>
      </w:pPr>
      <w:rPr>
        <w:rFonts w:ascii="Symbol" w:hAnsi="Symbol" w:hint="default"/>
      </w:rPr>
    </w:lvl>
    <w:lvl w:ilvl="7" w:tplc="040C0003" w:tentative="1">
      <w:start w:val="1"/>
      <w:numFmt w:val="bullet"/>
      <w:lvlText w:val="o"/>
      <w:lvlJc w:val="left"/>
      <w:pPr>
        <w:ind w:left="8919" w:hanging="360"/>
      </w:pPr>
      <w:rPr>
        <w:rFonts w:ascii="Courier New" w:hAnsi="Courier New" w:cs="Courier New" w:hint="default"/>
      </w:rPr>
    </w:lvl>
    <w:lvl w:ilvl="8" w:tplc="040C0005" w:tentative="1">
      <w:start w:val="1"/>
      <w:numFmt w:val="bullet"/>
      <w:lvlText w:val=""/>
      <w:lvlJc w:val="left"/>
      <w:pPr>
        <w:ind w:left="9639" w:hanging="360"/>
      </w:pPr>
      <w:rPr>
        <w:rFonts w:ascii="Wingdings" w:hAnsi="Wingdings" w:hint="default"/>
      </w:rPr>
    </w:lvl>
  </w:abstractNum>
  <w:abstractNum w:abstractNumId="10" w15:restartNumberingAfterBreak="0">
    <w:nsid w:val="6DA06DE0"/>
    <w:multiLevelType w:val="hybridMultilevel"/>
    <w:tmpl w:val="EDA68C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FFC5816"/>
    <w:multiLevelType w:val="hybridMultilevel"/>
    <w:tmpl w:val="0BA2BFF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15:restartNumberingAfterBreak="0">
    <w:nsid w:val="7E7075A6"/>
    <w:multiLevelType w:val="hybridMultilevel"/>
    <w:tmpl w:val="8A4CF1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0"/>
  </w:num>
  <w:num w:numId="5">
    <w:abstractNumId w:val="1"/>
  </w:num>
  <w:num w:numId="6">
    <w:abstractNumId w:val="11"/>
  </w:num>
  <w:num w:numId="7">
    <w:abstractNumId w:val="12"/>
  </w:num>
  <w:num w:numId="8">
    <w:abstractNumId w:val="10"/>
  </w:num>
  <w:num w:numId="9">
    <w:abstractNumId w:val="6"/>
  </w:num>
  <w:num w:numId="10">
    <w:abstractNumId w:val="2"/>
  </w:num>
  <w:num w:numId="11">
    <w:abstractNumId w:val="8"/>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C09"/>
    <w:rsid w:val="000001EF"/>
    <w:rsid w:val="00010A49"/>
    <w:rsid w:val="00034CA2"/>
    <w:rsid w:val="000D7ECF"/>
    <w:rsid w:val="001144D7"/>
    <w:rsid w:val="0012653B"/>
    <w:rsid w:val="0014098A"/>
    <w:rsid w:val="00156737"/>
    <w:rsid w:val="001B2ED3"/>
    <w:rsid w:val="001B7A95"/>
    <w:rsid w:val="001F0476"/>
    <w:rsid w:val="001F5EDF"/>
    <w:rsid w:val="00263EEA"/>
    <w:rsid w:val="002748F7"/>
    <w:rsid w:val="00286DB9"/>
    <w:rsid w:val="002E7552"/>
    <w:rsid w:val="002F52FA"/>
    <w:rsid w:val="0031529D"/>
    <w:rsid w:val="00353079"/>
    <w:rsid w:val="003A63E8"/>
    <w:rsid w:val="003D49D3"/>
    <w:rsid w:val="003E08B8"/>
    <w:rsid w:val="00436C5B"/>
    <w:rsid w:val="004529DC"/>
    <w:rsid w:val="0051064C"/>
    <w:rsid w:val="0057720C"/>
    <w:rsid w:val="005C225E"/>
    <w:rsid w:val="0063636B"/>
    <w:rsid w:val="00651BF6"/>
    <w:rsid w:val="006D68A1"/>
    <w:rsid w:val="00702F5C"/>
    <w:rsid w:val="00712E14"/>
    <w:rsid w:val="00740F80"/>
    <w:rsid w:val="00792497"/>
    <w:rsid w:val="007D3944"/>
    <w:rsid w:val="007D4BCD"/>
    <w:rsid w:val="00830EBA"/>
    <w:rsid w:val="0086778B"/>
    <w:rsid w:val="0087667D"/>
    <w:rsid w:val="008A45C5"/>
    <w:rsid w:val="008D333E"/>
    <w:rsid w:val="008E4446"/>
    <w:rsid w:val="008E6887"/>
    <w:rsid w:val="0092508A"/>
    <w:rsid w:val="00925C09"/>
    <w:rsid w:val="00995FA8"/>
    <w:rsid w:val="00A466CC"/>
    <w:rsid w:val="00A57EF0"/>
    <w:rsid w:val="00AB2B74"/>
    <w:rsid w:val="00AE08C8"/>
    <w:rsid w:val="00B13A64"/>
    <w:rsid w:val="00B14DEE"/>
    <w:rsid w:val="00B364DE"/>
    <w:rsid w:val="00B460A8"/>
    <w:rsid w:val="00B578AA"/>
    <w:rsid w:val="00B87C4B"/>
    <w:rsid w:val="00BC6415"/>
    <w:rsid w:val="00C10050"/>
    <w:rsid w:val="00C123C5"/>
    <w:rsid w:val="00C32287"/>
    <w:rsid w:val="00C54DFD"/>
    <w:rsid w:val="00C9362F"/>
    <w:rsid w:val="00CB1830"/>
    <w:rsid w:val="00CB4330"/>
    <w:rsid w:val="00CC60CF"/>
    <w:rsid w:val="00D25856"/>
    <w:rsid w:val="00D447CE"/>
    <w:rsid w:val="00D92362"/>
    <w:rsid w:val="00DD23E4"/>
    <w:rsid w:val="00DE2D0C"/>
    <w:rsid w:val="00E53EFE"/>
    <w:rsid w:val="00E71956"/>
    <w:rsid w:val="00E73DA3"/>
    <w:rsid w:val="00E81C84"/>
    <w:rsid w:val="00E876B5"/>
    <w:rsid w:val="00EF0924"/>
    <w:rsid w:val="00F00678"/>
    <w:rsid w:val="00F06C08"/>
    <w:rsid w:val="00F42B50"/>
    <w:rsid w:val="00F71EF0"/>
    <w:rsid w:val="00F76C08"/>
    <w:rsid w:val="00FC7E7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3488B9-89F6-4BFF-83CE-F312EB730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ahoma"/>
        <w:sz w:val="24"/>
        <w:szCs w:val="24"/>
        <w:lang w:val="fr-FR" w:eastAsia="en-US"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C60CF"/>
    <w:pPr>
      <w:ind w:left="720"/>
      <w:contextualSpacing/>
    </w:pPr>
  </w:style>
  <w:style w:type="character" w:styleId="Lienhypertexte">
    <w:name w:val="Hyperlink"/>
    <w:basedOn w:val="Policepardfaut"/>
    <w:uiPriority w:val="99"/>
    <w:unhideWhenUsed/>
    <w:rsid w:val="001B2ED3"/>
    <w:rPr>
      <w:color w:val="0563C1" w:themeColor="hyperlink"/>
      <w:u w:val="single"/>
    </w:rPr>
  </w:style>
  <w:style w:type="paragraph" w:styleId="En-tte">
    <w:name w:val="header"/>
    <w:basedOn w:val="Normal"/>
    <w:link w:val="En-tteCar"/>
    <w:uiPriority w:val="99"/>
    <w:unhideWhenUsed/>
    <w:rsid w:val="00353079"/>
    <w:pPr>
      <w:tabs>
        <w:tab w:val="center" w:pos="4536"/>
        <w:tab w:val="right" w:pos="9072"/>
      </w:tabs>
      <w:spacing w:line="240" w:lineRule="auto"/>
    </w:pPr>
  </w:style>
  <w:style w:type="character" w:customStyle="1" w:styleId="En-tteCar">
    <w:name w:val="En-tête Car"/>
    <w:basedOn w:val="Policepardfaut"/>
    <w:link w:val="En-tte"/>
    <w:uiPriority w:val="99"/>
    <w:rsid w:val="00353079"/>
  </w:style>
  <w:style w:type="paragraph" w:styleId="Pieddepage">
    <w:name w:val="footer"/>
    <w:basedOn w:val="Normal"/>
    <w:link w:val="PieddepageCar"/>
    <w:uiPriority w:val="99"/>
    <w:unhideWhenUsed/>
    <w:rsid w:val="00353079"/>
    <w:pPr>
      <w:tabs>
        <w:tab w:val="center" w:pos="4536"/>
        <w:tab w:val="right" w:pos="9072"/>
      </w:tabs>
      <w:spacing w:line="240" w:lineRule="auto"/>
    </w:pPr>
  </w:style>
  <w:style w:type="character" w:customStyle="1" w:styleId="PieddepageCar">
    <w:name w:val="Pied de page Car"/>
    <w:basedOn w:val="Policepardfaut"/>
    <w:link w:val="Pieddepage"/>
    <w:uiPriority w:val="99"/>
    <w:rsid w:val="00353079"/>
  </w:style>
  <w:style w:type="paragraph" w:styleId="Textedebulles">
    <w:name w:val="Balloon Text"/>
    <w:basedOn w:val="Normal"/>
    <w:link w:val="TextedebullesCar"/>
    <w:uiPriority w:val="99"/>
    <w:semiHidden/>
    <w:unhideWhenUsed/>
    <w:rsid w:val="00B460A8"/>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460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7519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sociations.gouv.fr/kitgratuit.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colibris-lemouvement.org/passer-a-laction/creer-son-projet/creer-une-scop-ou-une-scic" TargetMode="External"/><Relationship Id="rId4" Type="http://schemas.openxmlformats.org/officeDocument/2006/relationships/settings" Target="settings.xml"/><Relationship Id="rId9" Type="http://schemas.openxmlformats.org/officeDocument/2006/relationships/hyperlink" Target="https://www.data.gouv.fr/fr/datasets/associations-reconnues-d-utilite-publiqu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18A128-7894-4C66-B22E-756CE59C9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622</TotalTime>
  <Pages>6</Pages>
  <Words>1502</Words>
  <Characters>8267</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Greenpeace France</Company>
  <LinksUpToDate>false</LinksUpToDate>
  <CharactersWithSpaces>9750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MONNIER</dc:creator>
  <cp:keywords/>
  <dc:description/>
  <cp:lastModifiedBy>Laura MONNIER</cp:lastModifiedBy>
  <cp:revision>51</cp:revision>
  <cp:lastPrinted>2017-04-19T10:05:00Z</cp:lastPrinted>
  <dcterms:created xsi:type="dcterms:W3CDTF">2017-04-18T09:31:00Z</dcterms:created>
  <dcterms:modified xsi:type="dcterms:W3CDTF">2017-04-19T10:49:00Z</dcterms:modified>
</cp:coreProperties>
</file>